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F222F" w14:textId="6E607CED" w:rsidR="00990724" w:rsidRPr="00FD332B" w:rsidRDefault="00716A34" w:rsidP="00FD33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1B06AE" w:rsidRPr="00424E1A">
        <w:rPr>
          <w:rFonts w:ascii="Arial" w:hAnsi="Arial" w:cs="Arial"/>
          <w:b/>
          <w:sz w:val="24"/>
          <w:szCs w:val="24"/>
        </w:rPr>
        <w:t>ackground information required by the peer team</w:t>
      </w:r>
    </w:p>
    <w:p w14:paraId="48B330A6" w14:textId="77777777" w:rsidR="001B06AE" w:rsidRPr="001B06AE" w:rsidRDefault="001B06AE" w:rsidP="00E03F71">
      <w:pPr>
        <w:spacing w:after="0" w:line="240" w:lineRule="auto"/>
        <w:rPr>
          <w:rFonts w:ascii="Arial" w:hAnsi="Arial" w:cs="Arial"/>
          <w:b/>
        </w:rPr>
      </w:pPr>
    </w:p>
    <w:p w14:paraId="371F4C2D" w14:textId="77777777" w:rsidR="00990724" w:rsidRPr="0027708F" w:rsidRDefault="00990724" w:rsidP="00E03F71">
      <w:pPr>
        <w:spacing w:after="0" w:line="240" w:lineRule="auto"/>
        <w:rPr>
          <w:rFonts w:ascii="Arial" w:hAnsi="Arial" w:cs="Arial"/>
        </w:rPr>
      </w:pPr>
      <w:r w:rsidRPr="0027708F">
        <w:rPr>
          <w:rFonts w:ascii="Arial" w:hAnsi="Arial" w:cs="Arial"/>
        </w:rPr>
        <w:t xml:space="preserve">From the Chief </w:t>
      </w:r>
      <w:r w:rsidR="00022EB8">
        <w:rPr>
          <w:rFonts w:ascii="Arial" w:hAnsi="Arial" w:cs="Arial"/>
        </w:rPr>
        <w:t>Financial O</w:t>
      </w:r>
      <w:r w:rsidR="006457F2" w:rsidRPr="0027708F">
        <w:rPr>
          <w:rFonts w:ascii="Arial" w:hAnsi="Arial" w:cs="Arial"/>
        </w:rPr>
        <w:t>fficer:</w:t>
      </w:r>
    </w:p>
    <w:p w14:paraId="46BA31CA" w14:textId="77777777" w:rsidR="00990724" w:rsidRPr="001B06AE" w:rsidRDefault="0099072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Budget gap (council and children’s)</w:t>
      </w:r>
    </w:p>
    <w:p w14:paraId="7014EB3F" w14:textId="77777777" w:rsidR="00990724" w:rsidRPr="001B06AE" w:rsidRDefault="0099072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Over-spending (council and children’s)</w:t>
      </w:r>
    </w:p>
    <w:p w14:paraId="6D91BA0F" w14:textId="77777777" w:rsidR="00990724" w:rsidRPr="001B06AE" w:rsidRDefault="0099072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Use of resources analysis</w:t>
      </w:r>
    </w:p>
    <w:p w14:paraId="0A9BBA21" w14:textId="5BA3D498" w:rsidR="00990724" w:rsidRPr="001B06AE" w:rsidRDefault="0099072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Budget</w:t>
      </w:r>
      <w:r w:rsidR="00EF2C01" w:rsidRPr="001B06AE">
        <w:rPr>
          <w:rFonts w:ascii="Arial" w:hAnsi="Arial" w:cs="Arial"/>
        </w:rPr>
        <w:t xml:space="preserve"> and </w:t>
      </w:r>
      <w:r w:rsidRPr="001B06AE">
        <w:rPr>
          <w:rFonts w:ascii="Arial" w:hAnsi="Arial" w:cs="Arial"/>
        </w:rPr>
        <w:t>M</w:t>
      </w:r>
      <w:r w:rsidR="001B06AE" w:rsidRPr="001B06AE">
        <w:rPr>
          <w:rFonts w:ascii="Arial" w:hAnsi="Arial" w:cs="Arial"/>
        </w:rPr>
        <w:t>edium Term Financial Plan</w:t>
      </w:r>
    </w:p>
    <w:p w14:paraId="13402E07" w14:textId="3808834B" w:rsidR="00990724" w:rsidRPr="001B06AE" w:rsidRDefault="00EF2C01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Latest b</w:t>
      </w:r>
      <w:r w:rsidR="00990724" w:rsidRPr="001B06AE">
        <w:rPr>
          <w:rFonts w:ascii="Arial" w:hAnsi="Arial" w:cs="Arial"/>
        </w:rPr>
        <w:t>udget monitoring</w:t>
      </w:r>
      <w:r w:rsidRPr="001B06AE">
        <w:rPr>
          <w:rFonts w:ascii="Arial" w:hAnsi="Arial" w:cs="Arial"/>
        </w:rPr>
        <w:t xml:space="preserve"> report</w:t>
      </w:r>
    </w:p>
    <w:p w14:paraId="20327233" w14:textId="77777777" w:rsidR="00990724" w:rsidRPr="001B06AE" w:rsidRDefault="0099072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Savings plans (corporately and for children)</w:t>
      </w:r>
      <w:r w:rsidR="00EF2C01" w:rsidRPr="001B06AE">
        <w:rPr>
          <w:rFonts w:ascii="Arial" w:hAnsi="Arial" w:cs="Arial"/>
        </w:rPr>
        <w:t xml:space="preserve"> over the past three years</w:t>
      </w:r>
    </w:p>
    <w:p w14:paraId="4A53D615" w14:textId="2DBB80F0" w:rsidR="00990724" w:rsidRPr="001B06AE" w:rsidRDefault="0099072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RAG rating on achievability</w:t>
      </w:r>
      <w:r w:rsidR="001B06AE" w:rsidRPr="001B06AE">
        <w:rPr>
          <w:rFonts w:ascii="Arial" w:hAnsi="Arial" w:cs="Arial"/>
        </w:rPr>
        <w:t xml:space="preserve"> of savings plans</w:t>
      </w:r>
    </w:p>
    <w:p w14:paraId="0D48CF61" w14:textId="39A1B667" w:rsidR="00990724" w:rsidRPr="001B06AE" w:rsidRDefault="00A8450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 xml:space="preserve">Annual accounts </w:t>
      </w:r>
    </w:p>
    <w:p w14:paraId="3D48775B" w14:textId="77777777" w:rsidR="00A84504" w:rsidRPr="001B06AE" w:rsidRDefault="00A8450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Audit let</w:t>
      </w:r>
      <w:r w:rsidR="00901FEE" w:rsidRPr="001B06AE">
        <w:rPr>
          <w:rFonts w:ascii="Arial" w:hAnsi="Arial" w:cs="Arial"/>
        </w:rPr>
        <w:t>t</w:t>
      </w:r>
      <w:r w:rsidRPr="001B06AE">
        <w:rPr>
          <w:rFonts w:ascii="Arial" w:hAnsi="Arial" w:cs="Arial"/>
        </w:rPr>
        <w:t>er</w:t>
      </w:r>
    </w:p>
    <w:p w14:paraId="2017C3F7" w14:textId="77777777" w:rsidR="00A84504" w:rsidRPr="001B06AE" w:rsidRDefault="00A84504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Reserves</w:t>
      </w:r>
      <w:r w:rsidR="00901FEE" w:rsidRPr="001B06AE">
        <w:rPr>
          <w:rFonts w:ascii="Arial" w:hAnsi="Arial" w:cs="Arial"/>
        </w:rPr>
        <w:t xml:space="preserve"> and their</w:t>
      </w:r>
      <w:r w:rsidRPr="001B06AE">
        <w:rPr>
          <w:rFonts w:ascii="Arial" w:hAnsi="Arial" w:cs="Arial"/>
        </w:rPr>
        <w:t xml:space="preserve"> movement</w:t>
      </w:r>
      <w:r w:rsidR="00EF2C01" w:rsidRPr="001B06AE">
        <w:rPr>
          <w:rFonts w:ascii="Arial" w:hAnsi="Arial" w:cs="Arial"/>
        </w:rPr>
        <w:t xml:space="preserve"> over the past three years</w:t>
      </w:r>
    </w:p>
    <w:p w14:paraId="4AC58F68" w14:textId="07672048" w:rsidR="00901FEE" w:rsidRPr="001B06AE" w:rsidRDefault="001B06AE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C</w:t>
      </w:r>
      <w:r w:rsidR="00901FEE" w:rsidRPr="001B06AE">
        <w:rPr>
          <w:rFonts w:ascii="Arial" w:hAnsi="Arial" w:cs="Arial"/>
        </w:rPr>
        <w:t xml:space="preserve">ouncil tax </w:t>
      </w:r>
      <w:r w:rsidRPr="001B06AE">
        <w:rPr>
          <w:rFonts w:ascii="Arial" w:hAnsi="Arial" w:cs="Arial"/>
        </w:rPr>
        <w:t>increases</w:t>
      </w:r>
      <w:r w:rsidR="00EF2C01" w:rsidRPr="001B06AE">
        <w:rPr>
          <w:rFonts w:ascii="Arial" w:hAnsi="Arial" w:cs="Arial"/>
        </w:rPr>
        <w:t xml:space="preserve"> </w:t>
      </w:r>
    </w:p>
    <w:p w14:paraId="6BDFF3BC" w14:textId="77777777" w:rsidR="00901FEE" w:rsidRPr="001B06AE" w:rsidRDefault="00901FEE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Capital programme</w:t>
      </w:r>
    </w:p>
    <w:p w14:paraId="09966DE2" w14:textId="77777777" w:rsidR="00901FEE" w:rsidRPr="001B06AE" w:rsidRDefault="00901FEE" w:rsidP="001B06A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P</w:t>
      </w:r>
      <w:r w:rsidR="0027708F" w:rsidRPr="001B06AE">
        <w:rPr>
          <w:rFonts w:ascii="Arial" w:hAnsi="Arial" w:cs="Arial"/>
        </w:rPr>
        <w:t>lans</w:t>
      </w:r>
      <w:r w:rsidRPr="001B06AE">
        <w:rPr>
          <w:rFonts w:ascii="Arial" w:hAnsi="Arial" w:cs="Arial"/>
        </w:rPr>
        <w:t xml:space="preserve"> for investing capital in children’s services</w:t>
      </w:r>
    </w:p>
    <w:p w14:paraId="6B0230DE" w14:textId="77777777" w:rsidR="00901FEE" w:rsidRPr="0027708F" w:rsidRDefault="00901FEE" w:rsidP="00E03F71">
      <w:pPr>
        <w:spacing w:after="0" w:line="240" w:lineRule="auto"/>
        <w:rPr>
          <w:rFonts w:ascii="Arial" w:hAnsi="Arial" w:cs="Arial"/>
        </w:rPr>
      </w:pPr>
    </w:p>
    <w:p w14:paraId="4E19B693" w14:textId="77777777" w:rsidR="00901FEE" w:rsidRPr="0027708F" w:rsidRDefault="00901FEE" w:rsidP="00E03F71">
      <w:pPr>
        <w:spacing w:after="0" w:line="240" w:lineRule="auto"/>
        <w:rPr>
          <w:rFonts w:ascii="Arial" w:hAnsi="Arial" w:cs="Arial"/>
        </w:rPr>
      </w:pPr>
      <w:r w:rsidRPr="0027708F">
        <w:rPr>
          <w:rFonts w:ascii="Arial" w:hAnsi="Arial" w:cs="Arial"/>
        </w:rPr>
        <w:t>Departmental Finance information:</w:t>
      </w:r>
    </w:p>
    <w:p w14:paraId="4B7DFE0B" w14:textId="77777777" w:rsidR="00901FEE" w:rsidRPr="001B06AE" w:rsidRDefault="00901FEE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Placement budget, current and past</w:t>
      </w:r>
    </w:p>
    <w:p w14:paraId="38D730FC" w14:textId="34211BAE" w:rsidR="00A83CB6" w:rsidRPr="001B06AE" w:rsidRDefault="00A83CB6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M</w:t>
      </w:r>
      <w:r w:rsidR="001B06AE">
        <w:rPr>
          <w:rFonts w:ascii="Arial" w:hAnsi="Arial" w:cs="Arial"/>
        </w:rPr>
        <w:t>edium Term Financial Plan, s</w:t>
      </w:r>
      <w:r w:rsidRPr="001B06AE">
        <w:rPr>
          <w:rFonts w:ascii="Arial" w:hAnsi="Arial" w:cs="Arial"/>
        </w:rPr>
        <w:t xml:space="preserve">pecifically for placements </w:t>
      </w:r>
    </w:p>
    <w:p w14:paraId="3B87C144" w14:textId="6C7F5017" w:rsidR="00901FEE" w:rsidRPr="001B06AE" w:rsidRDefault="00901FEE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Analysis of spend, including</w:t>
      </w:r>
      <w:r w:rsidR="001B06AE">
        <w:rPr>
          <w:rFonts w:ascii="Arial" w:hAnsi="Arial" w:cs="Arial"/>
        </w:rPr>
        <w:t xml:space="preserve"> staff and</w:t>
      </w:r>
      <w:r w:rsidRPr="001B06AE">
        <w:rPr>
          <w:rFonts w:ascii="Arial" w:hAnsi="Arial" w:cs="Arial"/>
        </w:rPr>
        <w:t xml:space="preserve"> agency costs</w:t>
      </w:r>
    </w:p>
    <w:p w14:paraId="5260A491" w14:textId="77777777" w:rsidR="00901FEE" w:rsidRPr="001B06AE" w:rsidRDefault="00901FEE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How savings have been constructed</w:t>
      </w:r>
    </w:p>
    <w:p w14:paraId="60962C69" w14:textId="5F564523" w:rsidR="00901FEE" w:rsidRPr="001B06AE" w:rsidRDefault="001B06AE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Details of external gra</w:t>
      </w:r>
      <w:bookmarkStart w:id="0" w:name="_GoBack"/>
      <w:bookmarkEnd w:id="0"/>
      <w:r>
        <w:rPr>
          <w:rFonts w:ascii="Arial" w:hAnsi="Arial" w:cs="Arial"/>
        </w:rPr>
        <w:t>nts</w:t>
      </w:r>
    </w:p>
    <w:p w14:paraId="7C329AE6" w14:textId="1D02DB07" w:rsidR="003B1723" w:rsidRPr="001B06AE" w:rsidRDefault="001B06AE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Demographic data</w:t>
      </w:r>
    </w:p>
    <w:p w14:paraId="3C6D52D4" w14:textId="35838702" w:rsidR="003B1723" w:rsidRPr="001B06AE" w:rsidRDefault="001B06AE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Schools Forum information - terms</w:t>
      </w:r>
      <w:r w:rsidR="00F12471">
        <w:rPr>
          <w:rFonts w:ascii="Arial" w:hAnsi="Arial" w:cs="Arial"/>
        </w:rPr>
        <w:t xml:space="preserve"> of reference/minutes/decisions</w:t>
      </w:r>
    </w:p>
    <w:p w14:paraId="70671D85" w14:textId="1DDD9D65" w:rsidR="003B1723" w:rsidRPr="001B06AE" w:rsidRDefault="00A83CB6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D</w:t>
      </w:r>
      <w:r w:rsidR="001B06AE">
        <w:rPr>
          <w:rFonts w:ascii="Arial" w:hAnsi="Arial" w:cs="Arial"/>
        </w:rPr>
        <w:t>edicated Schools Grant -summary, forecasts</w:t>
      </w:r>
      <w:r w:rsidR="008706A9">
        <w:rPr>
          <w:rFonts w:ascii="Arial" w:hAnsi="Arial" w:cs="Arial"/>
        </w:rPr>
        <w:t>, monitoring, risks</w:t>
      </w:r>
    </w:p>
    <w:p w14:paraId="4895137A" w14:textId="2BCC4D54" w:rsidR="003B1723" w:rsidRPr="008706A9" w:rsidRDefault="008706A9" w:rsidP="008706A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Placement costs – breakdown of type and trends over the last three years, average spend and range for each type, governance around decision making</w:t>
      </w:r>
    </w:p>
    <w:p w14:paraId="1A18F9BA" w14:textId="77777777" w:rsidR="003B1723" w:rsidRPr="001B06AE" w:rsidRDefault="003B1723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Commissioning approach</w:t>
      </w:r>
    </w:p>
    <w:p w14:paraId="352DCD97" w14:textId="3C0D1938" w:rsidR="003B1723" w:rsidRPr="008706A9" w:rsidRDefault="003B1723" w:rsidP="008706A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 xml:space="preserve">Details of in-house </w:t>
      </w:r>
      <w:r w:rsidR="008706A9">
        <w:rPr>
          <w:rFonts w:ascii="Arial" w:hAnsi="Arial" w:cs="Arial"/>
        </w:rPr>
        <w:t>residential provision –</w:t>
      </w:r>
      <w:r w:rsidRPr="001B06AE">
        <w:rPr>
          <w:rFonts w:ascii="Arial" w:hAnsi="Arial" w:cs="Arial"/>
        </w:rPr>
        <w:t xml:space="preserve"> </w:t>
      </w:r>
      <w:r w:rsidR="008706A9">
        <w:rPr>
          <w:rFonts w:ascii="Arial" w:hAnsi="Arial" w:cs="Arial"/>
        </w:rPr>
        <w:t xml:space="preserve">cost, </w:t>
      </w:r>
      <w:r w:rsidRPr="001B06AE">
        <w:rPr>
          <w:rFonts w:ascii="Arial" w:hAnsi="Arial" w:cs="Arial"/>
        </w:rPr>
        <w:t>capacity, occupancy percentages</w:t>
      </w:r>
    </w:p>
    <w:p w14:paraId="3934E7A2" w14:textId="77777777" w:rsidR="003B1723" w:rsidRPr="001B06AE" w:rsidRDefault="003B1723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MASH spend</w:t>
      </w:r>
    </w:p>
    <w:p w14:paraId="3DA6FA28" w14:textId="77777777" w:rsidR="003B1723" w:rsidRPr="001B06AE" w:rsidRDefault="003B1723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Investment in supported accommodation</w:t>
      </w:r>
    </w:p>
    <w:p w14:paraId="49D7B53C" w14:textId="4E2CEBE8" w:rsidR="003B1723" w:rsidRPr="001B06AE" w:rsidRDefault="003B1723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Transitio</w:t>
      </w:r>
      <w:r w:rsidR="008706A9">
        <w:rPr>
          <w:rFonts w:ascii="Arial" w:hAnsi="Arial" w:cs="Arial"/>
        </w:rPr>
        <w:t>n team - link with children to a</w:t>
      </w:r>
      <w:r w:rsidRPr="001B06AE">
        <w:rPr>
          <w:rFonts w:ascii="Arial" w:hAnsi="Arial" w:cs="Arial"/>
        </w:rPr>
        <w:t>dults</w:t>
      </w:r>
      <w:r w:rsidR="00A83CB6" w:rsidRPr="001B06AE">
        <w:rPr>
          <w:rFonts w:ascii="Arial" w:hAnsi="Arial" w:cs="Arial"/>
        </w:rPr>
        <w:t xml:space="preserve"> and fina</w:t>
      </w:r>
      <w:r w:rsidR="008706A9">
        <w:rPr>
          <w:rFonts w:ascii="Arial" w:hAnsi="Arial" w:cs="Arial"/>
        </w:rPr>
        <w:t>ncial performance</w:t>
      </w:r>
    </w:p>
    <w:p w14:paraId="73509D6E" w14:textId="77777777" w:rsidR="003B1723" w:rsidRPr="001B06AE" w:rsidRDefault="003B1723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B06AE">
        <w:rPr>
          <w:rFonts w:ascii="Arial" w:hAnsi="Arial" w:cs="Arial"/>
        </w:rPr>
        <w:t>Early intervention grant</w:t>
      </w:r>
    </w:p>
    <w:p w14:paraId="76B46E9B" w14:textId="1FDBAF88" w:rsidR="003B1723" w:rsidRPr="001B06AE" w:rsidRDefault="008706A9" w:rsidP="001B06A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Details of v</w:t>
      </w:r>
      <w:r w:rsidR="003B1723" w:rsidRPr="001B06AE">
        <w:rPr>
          <w:rFonts w:ascii="Arial" w:hAnsi="Arial" w:cs="Arial"/>
        </w:rPr>
        <w:t>oluntary sector compact</w:t>
      </w:r>
    </w:p>
    <w:p w14:paraId="65300C0A" w14:textId="77777777" w:rsidR="00022EB8" w:rsidRPr="0027708F" w:rsidRDefault="00022EB8" w:rsidP="00E03F71">
      <w:pPr>
        <w:spacing w:after="0" w:line="240" w:lineRule="auto"/>
        <w:ind w:left="360"/>
        <w:rPr>
          <w:rFonts w:ascii="Arial" w:hAnsi="Arial" w:cs="Arial"/>
        </w:rPr>
      </w:pPr>
    </w:p>
    <w:p w14:paraId="7F4AD337" w14:textId="77777777" w:rsidR="003B1723" w:rsidRPr="0027708F" w:rsidRDefault="00022EB8" w:rsidP="00E03F7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From the DCS </w:t>
      </w:r>
    </w:p>
    <w:p w14:paraId="32811388" w14:textId="77777777" w:rsidR="009B186D" w:rsidRPr="008706A9" w:rsidRDefault="009B186D" w:rsidP="009B186D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>Position statement</w:t>
      </w:r>
    </w:p>
    <w:p w14:paraId="5490749F" w14:textId="77777777" w:rsidR="009B186D" w:rsidRPr="008706A9" w:rsidRDefault="009B186D" w:rsidP="009B186D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>Strategic children’s vision and plan</w:t>
      </w:r>
    </w:p>
    <w:p w14:paraId="44D6DABE" w14:textId="77777777" w:rsidR="009B186D" w:rsidRPr="008706A9" w:rsidRDefault="009B186D" w:rsidP="009B186D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>Service</w:t>
      </w:r>
      <w:r>
        <w:rPr>
          <w:rFonts w:ascii="Arial" w:hAnsi="Arial" w:cs="Arial"/>
        </w:rPr>
        <w:t>/operational</w:t>
      </w:r>
      <w:r w:rsidRPr="008706A9">
        <w:rPr>
          <w:rFonts w:ascii="Arial" w:hAnsi="Arial" w:cs="Arial"/>
        </w:rPr>
        <w:t xml:space="preserve"> plan</w:t>
      </w:r>
    </w:p>
    <w:p w14:paraId="019282D8" w14:textId="5AF111FB" w:rsidR="009B186D" w:rsidRPr="008706A9" w:rsidRDefault="009B186D" w:rsidP="009B186D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 xml:space="preserve">Performance framework and </w:t>
      </w:r>
      <w:r>
        <w:rPr>
          <w:rFonts w:ascii="Arial" w:hAnsi="Arial" w:cs="Arial"/>
        </w:rPr>
        <w:t>last six months of performance reports</w:t>
      </w:r>
    </w:p>
    <w:p w14:paraId="6CB24772" w14:textId="77777777" w:rsidR="009B186D" w:rsidRPr="008706A9" w:rsidRDefault="009B186D" w:rsidP="009B186D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Service structure</w:t>
      </w:r>
    </w:p>
    <w:p w14:paraId="7495E149" w14:textId="4B609F07" w:rsidR="003B1723" w:rsidRPr="008706A9" w:rsidRDefault="00057F54" w:rsidP="008706A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Details of decision making and scheme of delegation</w:t>
      </w:r>
    </w:p>
    <w:p w14:paraId="0C7F8F69" w14:textId="03288325" w:rsidR="003B1723" w:rsidRPr="008706A9" w:rsidRDefault="008706A9" w:rsidP="008706A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 xml:space="preserve">Audit – </w:t>
      </w:r>
      <w:r w:rsidR="009B186D">
        <w:rPr>
          <w:rFonts w:ascii="Arial" w:hAnsi="Arial" w:cs="Arial"/>
        </w:rPr>
        <w:t>governance audits and any other audits relevant to the KLOEs</w:t>
      </w:r>
    </w:p>
    <w:p w14:paraId="14AD6CBD" w14:textId="77777777" w:rsidR="003B1723" w:rsidRDefault="003B1723" w:rsidP="008706A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>Panel details</w:t>
      </w:r>
    </w:p>
    <w:p w14:paraId="4E75FB4F" w14:textId="1F36F5F2" w:rsidR="003C0585" w:rsidRPr="008706A9" w:rsidRDefault="003C0585" w:rsidP="008706A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Commissioning Strategy</w:t>
      </w:r>
    </w:p>
    <w:p w14:paraId="695C8611" w14:textId="1CD7198E" w:rsidR="00B61D69" w:rsidRPr="008706A9" w:rsidRDefault="00B61D69" w:rsidP="008706A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>Sector-led improvement programme</w:t>
      </w:r>
      <w:r w:rsidR="009B186D">
        <w:rPr>
          <w:rFonts w:ascii="Arial" w:hAnsi="Arial" w:cs="Arial"/>
        </w:rPr>
        <w:t xml:space="preserve"> activity</w:t>
      </w:r>
    </w:p>
    <w:p w14:paraId="1D902121" w14:textId="6B992998" w:rsidR="00B61D69" w:rsidRPr="008706A9" w:rsidRDefault="00B61D69" w:rsidP="008706A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>Partnership details</w:t>
      </w:r>
      <w:r w:rsidR="001C5CE4" w:rsidRPr="008706A9">
        <w:rPr>
          <w:rFonts w:ascii="Arial" w:hAnsi="Arial" w:cs="Arial"/>
        </w:rPr>
        <w:t xml:space="preserve"> (including plans for post-LSCB arrangements)</w:t>
      </w:r>
    </w:p>
    <w:p w14:paraId="6A179329" w14:textId="287AC750" w:rsidR="00B61D69" w:rsidRDefault="00B61D69" w:rsidP="008706A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8706A9">
        <w:rPr>
          <w:rFonts w:ascii="Arial" w:hAnsi="Arial" w:cs="Arial"/>
        </w:rPr>
        <w:t xml:space="preserve">Workforce </w:t>
      </w:r>
      <w:r w:rsidR="009B186D">
        <w:rPr>
          <w:rFonts w:ascii="Arial" w:hAnsi="Arial" w:cs="Arial"/>
        </w:rPr>
        <w:t xml:space="preserve">profile </w:t>
      </w:r>
      <w:r w:rsidRPr="008706A9">
        <w:rPr>
          <w:rFonts w:ascii="Arial" w:hAnsi="Arial" w:cs="Arial"/>
        </w:rPr>
        <w:t xml:space="preserve">(sickness, </w:t>
      </w:r>
      <w:r w:rsidR="00B65CAF" w:rsidRPr="008706A9">
        <w:rPr>
          <w:rFonts w:ascii="Arial" w:hAnsi="Arial" w:cs="Arial"/>
        </w:rPr>
        <w:t xml:space="preserve">turnover, </w:t>
      </w:r>
      <w:r w:rsidRPr="008706A9">
        <w:rPr>
          <w:rFonts w:ascii="Arial" w:hAnsi="Arial" w:cs="Arial"/>
        </w:rPr>
        <w:t>number under disciplinary)</w:t>
      </w:r>
    </w:p>
    <w:p w14:paraId="25757B8A" w14:textId="0888CE63" w:rsidR="00B61D69" w:rsidRPr="009B186D" w:rsidRDefault="003C0585" w:rsidP="009B186D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Workforce Development Strategy</w:t>
      </w:r>
    </w:p>
    <w:p w14:paraId="71814E0B" w14:textId="77777777" w:rsidR="008706A9" w:rsidRDefault="008706A9" w:rsidP="00E03F71">
      <w:pPr>
        <w:spacing w:after="0" w:line="240" w:lineRule="auto"/>
        <w:rPr>
          <w:rFonts w:ascii="Arial" w:hAnsi="Arial" w:cs="Arial"/>
        </w:rPr>
      </w:pPr>
    </w:p>
    <w:sectPr w:rsidR="008706A9" w:rsidSect="003C058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458"/>
    <w:multiLevelType w:val="hybridMultilevel"/>
    <w:tmpl w:val="6A0A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20D"/>
    <w:multiLevelType w:val="hybridMultilevel"/>
    <w:tmpl w:val="85A6C5E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349E"/>
    <w:multiLevelType w:val="hybridMultilevel"/>
    <w:tmpl w:val="9DB0F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41004"/>
    <w:multiLevelType w:val="hybridMultilevel"/>
    <w:tmpl w:val="4444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53A1"/>
    <w:multiLevelType w:val="hybridMultilevel"/>
    <w:tmpl w:val="BD3C5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0B0B"/>
    <w:multiLevelType w:val="hybridMultilevel"/>
    <w:tmpl w:val="9DEE1A88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1837"/>
    <w:multiLevelType w:val="hybridMultilevel"/>
    <w:tmpl w:val="73E2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690D"/>
    <w:multiLevelType w:val="hybridMultilevel"/>
    <w:tmpl w:val="EEB2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6A14"/>
    <w:multiLevelType w:val="hybridMultilevel"/>
    <w:tmpl w:val="8EB4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0C5B"/>
    <w:multiLevelType w:val="hybridMultilevel"/>
    <w:tmpl w:val="6FCAF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1B85"/>
    <w:multiLevelType w:val="hybridMultilevel"/>
    <w:tmpl w:val="CD7CC66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48D0"/>
    <w:multiLevelType w:val="hybridMultilevel"/>
    <w:tmpl w:val="68D88A30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1CB2"/>
    <w:multiLevelType w:val="hybridMultilevel"/>
    <w:tmpl w:val="39AC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7B8B"/>
    <w:multiLevelType w:val="hybridMultilevel"/>
    <w:tmpl w:val="B54A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1CDF"/>
    <w:multiLevelType w:val="hybridMultilevel"/>
    <w:tmpl w:val="A850A66E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6184"/>
    <w:multiLevelType w:val="hybridMultilevel"/>
    <w:tmpl w:val="A0B0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7092"/>
    <w:multiLevelType w:val="hybridMultilevel"/>
    <w:tmpl w:val="D01E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67377"/>
    <w:multiLevelType w:val="hybridMultilevel"/>
    <w:tmpl w:val="E7900148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0393D"/>
    <w:multiLevelType w:val="hybridMultilevel"/>
    <w:tmpl w:val="386CD390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1AC2"/>
    <w:multiLevelType w:val="hybridMultilevel"/>
    <w:tmpl w:val="5264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44476"/>
    <w:multiLevelType w:val="hybridMultilevel"/>
    <w:tmpl w:val="38F68F5C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245C7"/>
    <w:multiLevelType w:val="hybridMultilevel"/>
    <w:tmpl w:val="9E3AB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4D7065"/>
    <w:multiLevelType w:val="hybridMultilevel"/>
    <w:tmpl w:val="69C8AD7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E6C84"/>
    <w:multiLevelType w:val="hybridMultilevel"/>
    <w:tmpl w:val="7F986E3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B5268"/>
    <w:multiLevelType w:val="hybridMultilevel"/>
    <w:tmpl w:val="677A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9498E"/>
    <w:multiLevelType w:val="hybridMultilevel"/>
    <w:tmpl w:val="3D904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27CE6"/>
    <w:multiLevelType w:val="hybridMultilevel"/>
    <w:tmpl w:val="A9D4D8B4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23340"/>
    <w:multiLevelType w:val="hybridMultilevel"/>
    <w:tmpl w:val="B61AAC6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90335"/>
    <w:multiLevelType w:val="hybridMultilevel"/>
    <w:tmpl w:val="4F2CC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A3268"/>
    <w:multiLevelType w:val="hybridMultilevel"/>
    <w:tmpl w:val="1AFC85D8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4219B"/>
    <w:multiLevelType w:val="hybridMultilevel"/>
    <w:tmpl w:val="E5F20A98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B05A5"/>
    <w:multiLevelType w:val="hybridMultilevel"/>
    <w:tmpl w:val="86B8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7B55"/>
    <w:multiLevelType w:val="hybridMultilevel"/>
    <w:tmpl w:val="9426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7270"/>
    <w:multiLevelType w:val="hybridMultilevel"/>
    <w:tmpl w:val="1488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81199"/>
    <w:multiLevelType w:val="hybridMultilevel"/>
    <w:tmpl w:val="B308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73297"/>
    <w:multiLevelType w:val="hybridMultilevel"/>
    <w:tmpl w:val="16D8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D08C1"/>
    <w:multiLevelType w:val="hybridMultilevel"/>
    <w:tmpl w:val="F642C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32E99"/>
    <w:multiLevelType w:val="hybridMultilevel"/>
    <w:tmpl w:val="D84E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03885"/>
    <w:multiLevelType w:val="hybridMultilevel"/>
    <w:tmpl w:val="1966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263EA"/>
    <w:multiLevelType w:val="hybridMultilevel"/>
    <w:tmpl w:val="88A21F6A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D2A2A"/>
    <w:multiLevelType w:val="hybridMultilevel"/>
    <w:tmpl w:val="93882FCA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E12AC"/>
    <w:multiLevelType w:val="hybridMultilevel"/>
    <w:tmpl w:val="0562F3C6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8134D"/>
    <w:multiLevelType w:val="hybridMultilevel"/>
    <w:tmpl w:val="3FF4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90057"/>
    <w:multiLevelType w:val="hybridMultilevel"/>
    <w:tmpl w:val="6814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456A4"/>
    <w:multiLevelType w:val="hybridMultilevel"/>
    <w:tmpl w:val="43E6503E"/>
    <w:lvl w:ilvl="0" w:tplc="D7789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7"/>
  </w:num>
  <w:num w:numId="4">
    <w:abstractNumId w:val="4"/>
  </w:num>
  <w:num w:numId="5">
    <w:abstractNumId w:val="36"/>
  </w:num>
  <w:num w:numId="6">
    <w:abstractNumId w:val="28"/>
  </w:num>
  <w:num w:numId="7">
    <w:abstractNumId w:val="3"/>
  </w:num>
  <w:num w:numId="8">
    <w:abstractNumId w:val="34"/>
  </w:num>
  <w:num w:numId="9">
    <w:abstractNumId w:val="6"/>
  </w:num>
  <w:num w:numId="10">
    <w:abstractNumId w:val="12"/>
  </w:num>
  <w:num w:numId="11">
    <w:abstractNumId w:val="35"/>
  </w:num>
  <w:num w:numId="12">
    <w:abstractNumId w:val="38"/>
  </w:num>
  <w:num w:numId="13">
    <w:abstractNumId w:val="31"/>
  </w:num>
  <w:num w:numId="14">
    <w:abstractNumId w:val="15"/>
  </w:num>
  <w:num w:numId="15">
    <w:abstractNumId w:val="32"/>
  </w:num>
  <w:num w:numId="16">
    <w:abstractNumId w:val="16"/>
  </w:num>
  <w:num w:numId="17">
    <w:abstractNumId w:val="19"/>
  </w:num>
  <w:num w:numId="18">
    <w:abstractNumId w:val="43"/>
  </w:num>
  <w:num w:numId="19">
    <w:abstractNumId w:val="13"/>
  </w:num>
  <w:num w:numId="20">
    <w:abstractNumId w:val="7"/>
  </w:num>
  <w:num w:numId="21">
    <w:abstractNumId w:val="42"/>
  </w:num>
  <w:num w:numId="22">
    <w:abstractNumId w:val="8"/>
  </w:num>
  <w:num w:numId="23">
    <w:abstractNumId w:val="25"/>
  </w:num>
  <w:num w:numId="24">
    <w:abstractNumId w:val="24"/>
  </w:num>
  <w:num w:numId="25">
    <w:abstractNumId w:val="2"/>
  </w:num>
  <w:num w:numId="26">
    <w:abstractNumId w:val="21"/>
  </w:num>
  <w:num w:numId="27">
    <w:abstractNumId w:val="30"/>
  </w:num>
  <w:num w:numId="28">
    <w:abstractNumId w:val="27"/>
  </w:num>
  <w:num w:numId="29">
    <w:abstractNumId w:val="10"/>
  </w:num>
  <w:num w:numId="30">
    <w:abstractNumId w:val="39"/>
  </w:num>
  <w:num w:numId="31">
    <w:abstractNumId w:val="5"/>
  </w:num>
  <w:num w:numId="32">
    <w:abstractNumId w:val="1"/>
  </w:num>
  <w:num w:numId="33">
    <w:abstractNumId w:val="14"/>
  </w:num>
  <w:num w:numId="34">
    <w:abstractNumId w:val="44"/>
  </w:num>
  <w:num w:numId="35">
    <w:abstractNumId w:val="23"/>
  </w:num>
  <w:num w:numId="36">
    <w:abstractNumId w:val="18"/>
  </w:num>
  <w:num w:numId="37">
    <w:abstractNumId w:val="41"/>
  </w:num>
  <w:num w:numId="38">
    <w:abstractNumId w:val="9"/>
  </w:num>
  <w:num w:numId="39">
    <w:abstractNumId w:val="26"/>
  </w:num>
  <w:num w:numId="40">
    <w:abstractNumId w:val="29"/>
  </w:num>
  <w:num w:numId="41">
    <w:abstractNumId w:val="40"/>
  </w:num>
  <w:num w:numId="42">
    <w:abstractNumId w:val="17"/>
  </w:num>
  <w:num w:numId="43">
    <w:abstractNumId w:val="20"/>
  </w:num>
  <w:num w:numId="44">
    <w:abstractNumId w:val="1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59"/>
    <w:rsid w:val="0001228E"/>
    <w:rsid w:val="00022EB8"/>
    <w:rsid w:val="0002695F"/>
    <w:rsid w:val="0004743A"/>
    <w:rsid w:val="000570F3"/>
    <w:rsid w:val="00057F54"/>
    <w:rsid w:val="00063A47"/>
    <w:rsid w:val="000B0FD1"/>
    <w:rsid w:val="000C0F96"/>
    <w:rsid w:val="00104010"/>
    <w:rsid w:val="00157A23"/>
    <w:rsid w:val="00163EE0"/>
    <w:rsid w:val="0016452E"/>
    <w:rsid w:val="001B06AE"/>
    <w:rsid w:val="001C5CE4"/>
    <w:rsid w:val="001D5DF1"/>
    <w:rsid w:val="002262F4"/>
    <w:rsid w:val="0027708F"/>
    <w:rsid w:val="002B7242"/>
    <w:rsid w:val="002C2A7E"/>
    <w:rsid w:val="002D5476"/>
    <w:rsid w:val="002D59FC"/>
    <w:rsid w:val="002F3871"/>
    <w:rsid w:val="00342A22"/>
    <w:rsid w:val="003460F5"/>
    <w:rsid w:val="00350076"/>
    <w:rsid w:val="003650A3"/>
    <w:rsid w:val="0036679F"/>
    <w:rsid w:val="003A1C0E"/>
    <w:rsid w:val="003B1723"/>
    <w:rsid w:val="003C0585"/>
    <w:rsid w:val="003D09C5"/>
    <w:rsid w:val="003D3367"/>
    <w:rsid w:val="003D6FC9"/>
    <w:rsid w:val="00411BCC"/>
    <w:rsid w:val="00424E1A"/>
    <w:rsid w:val="00444523"/>
    <w:rsid w:val="00472859"/>
    <w:rsid w:val="004C1287"/>
    <w:rsid w:val="004C212E"/>
    <w:rsid w:val="004F5833"/>
    <w:rsid w:val="00515CFF"/>
    <w:rsid w:val="0052062E"/>
    <w:rsid w:val="00542061"/>
    <w:rsid w:val="00545D5D"/>
    <w:rsid w:val="005C1444"/>
    <w:rsid w:val="005D6743"/>
    <w:rsid w:val="006457F2"/>
    <w:rsid w:val="00652EFA"/>
    <w:rsid w:val="00683CBB"/>
    <w:rsid w:val="00690B36"/>
    <w:rsid w:val="006A348F"/>
    <w:rsid w:val="006A5071"/>
    <w:rsid w:val="006C005E"/>
    <w:rsid w:val="006C4ED0"/>
    <w:rsid w:val="00716A34"/>
    <w:rsid w:val="00737D85"/>
    <w:rsid w:val="007660F1"/>
    <w:rsid w:val="007670F6"/>
    <w:rsid w:val="007A0004"/>
    <w:rsid w:val="007A7364"/>
    <w:rsid w:val="007D109C"/>
    <w:rsid w:val="007E2DBC"/>
    <w:rsid w:val="007E4BFB"/>
    <w:rsid w:val="00815DFF"/>
    <w:rsid w:val="008706A9"/>
    <w:rsid w:val="008B786E"/>
    <w:rsid w:val="008C4E19"/>
    <w:rsid w:val="009011B4"/>
    <w:rsid w:val="00901FEE"/>
    <w:rsid w:val="00946A51"/>
    <w:rsid w:val="00952095"/>
    <w:rsid w:val="00980686"/>
    <w:rsid w:val="0098708C"/>
    <w:rsid w:val="00990724"/>
    <w:rsid w:val="009B186D"/>
    <w:rsid w:val="009F585C"/>
    <w:rsid w:val="00A002D0"/>
    <w:rsid w:val="00A353BE"/>
    <w:rsid w:val="00A420BC"/>
    <w:rsid w:val="00A83CB6"/>
    <w:rsid w:val="00A84504"/>
    <w:rsid w:val="00A907A5"/>
    <w:rsid w:val="00A90C20"/>
    <w:rsid w:val="00A943BC"/>
    <w:rsid w:val="00AA74CE"/>
    <w:rsid w:val="00AC2E02"/>
    <w:rsid w:val="00B43603"/>
    <w:rsid w:val="00B50659"/>
    <w:rsid w:val="00B61D69"/>
    <w:rsid w:val="00B65CAF"/>
    <w:rsid w:val="00B80C0C"/>
    <w:rsid w:val="00B97E56"/>
    <w:rsid w:val="00BC03F4"/>
    <w:rsid w:val="00C3502F"/>
    <w:rsid w:val="00C472DE"/>
    <w:rsid w:val="00C710F5"/>
    <w:rsid w:val="00CD6860"/>
    <w:rsid w:val="00D325F4"/>
    <w:rsid w:val="00D734D6"/>
    <w:rsid w:val="00D73D47"/>
    <w:rsid w:val="00D74637"/>
    <w:rsid w:val="00DC6244"/>
    <w:rsid w:val="00E03F71"/>
    <w:rsid w:val="00E11F15"/>
    <w:rsid w:val="00E73EB9"/>
    <w:rsid w:val="00E93AFA"/>
    <w:rsid w:val="00EF2C01"/>
    <w:rsid w:val="00EF3631"/>
    <w:rsid w:val="00F12471"/>
    <w:rsid w:val="00F96CCC"/>
    <w:rsid w:val="00F97167"/>
    <w:rsid w:val="00FC4383"/>
    <w:rsid w:val="00F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BD08"/>
  <w15:docId w15:val="{3D7FAB36-E476-44D5-A9CC-C5EAED88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A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33A23598.dotm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Cole</dc:creator>
  <cp:lastModifiedBy>Beth Speak</cp:lastModifiedBy>
  <cp:revision>6</cp:revision>
  <dcterms:created xsi:type="dcterms:W3CDTF">2018-12-03T11:39:00Z</dcterms:created>
  <dcterms:modified xsi:type="dcterms:W3CDTF">2019-10-22T16:06:00Z</dcterms:modified>
</cp:coreProperties>
</file>